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78" w:leftChars="304" w:hanging="2640" w:hangingChars="6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78" w:leftChars="304" w:hanging="2640" w:hangingChars="6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2020年校级大学生创新创业训练计划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78" w:leftChars="304" w:hanging="2640" w:hangingChars="6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3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项目立项分配指标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624"/>
        <w:gridCol w:w="2323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部门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创新训练计划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项目数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创业训练计划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商学院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（含海安校区）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计算机学院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（含海安校区）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建筑学院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（含海安校区）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机械学院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汽车学院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电气学院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海安校区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8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   计</w:t>
            </w:r>
          </w:p>
        </w:tc>
        <w:tc>
          <w:tcPr>
            <w:tcW w:w="1363" w:type="pct"/>
            <w:noWrap w:val="0"/>
            <w:vAlign w:val="center"/>
          </w:tcPr>
          <w:p>
            <w:pPr>
              <w:ind w:firstLine="750" w:firstLineChars="250"/>
              <w:jc w:val="both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53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ind w:firstLine="900" w:firstLineChars="300"/>
              <w:jc w:val="both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7</w:t>
            </w:r>
          </w:p>
        </w:tc>
      </w:tr>
    </w:tbl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说明：分配指标主要依据二、三年级学生数测算。各单位申报项目数应≥分配指标数。</w:t>
      </w:r>
      <w:r>
        <w:rPr>
          <w:rFonts w:hint="eastAsia" w:ascii="仿宋" w:hAnsi="仿宋" w:eastAsia="仿宋" w:cs="仿宋"/>
          <w:sz w:val="32"/>
          <w:szCs w:val="32"/>
        </w:rPr>
        <w:t>校企合作基金项目数量不限，质量为先，经费自筹，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省级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大学生创新创业训练计划项目</w:t>
      </w:r>
      <w:r>
        <w:rPr>
          <w:rFonts w:hint="eastAsia" w:ascii="仿宋" w:hAnsi="仿宋" w:eastAsia="仿宋" w:cs="仿宋"/>
          <w:sz w:val="32"/>
          <w:szCs w:val="32"/>
        </w:rPr>
        <w:t>平台备案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91D4F"/>
    <w:rsid w:val="113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2020-06-10T05:25:00Z</dcterms:created>
  <dc:creator>zhcg</dc:creator>
  <cp:lastModifiedBy>zhcg</cp:lastModifiedBy>
  <dcterms:modified xsi:type="dcterms:W3CDTF">2020-06-10T05:26:01Z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